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A354E" w14:textId="77777777" w:rsidR="0001792F" w:rsidRPr="0001792F" w:rsidRDefault="0001792F" w:rsidP="0001792F">
      <w:pPr>
        <w:spacing w:line="276" w:lineRule="auto"/>
        <w:jc w:val="center"/>
        <w:rPr>
          <w:b/>
          <w:bCs/>
          <w:sz w:val="30"/>
          <w:szCs w:val="30"/>
        </w:rPr>
      </w:pPr>
      <w:r w:rsidRPr="0001792F">
        <w:rPr>
          <w:b/>
          <w:bCs/>
          <w:sz w:val="30"/>
          <w:szCs w:val="30"/>
        </w:rPr>
        <w:t>DISEGNO DI LEGGE</w:t>
      </w:r>
    </w:p>
    <w:p w14:paraId="5BFBDFEE" w14:textId="77777777" w:rsidR="0063200A" w:rsidRDefault="0001792F" w:rsidP="00D81A40">
      <w:pPr>
        <w:spacing w:line="276" w:lineRule="auto"/>
        <w:jc w:val="center"/>
        <w:rPr>
          <w:i/>
          <w:iCs/>
          <w:sz w:val="30"/>
          <w:szCs w:val="30"/>
        </w:rPr>
      </w:pPr>
      <w:r w:rsidRPr="0001792F">
        <w:rPr>
          <w:i/>
          <w:iCs/>
          <w:sz w:val="30"/>
          <w:szCs w:val="30"/>
        </w:rPr>
        <w:t>Disposizioni per l’attuazione dell’autonomia differenziata di cui all’articolo 116, terzo comma, della Costituzione</w:t>
      </w:r>
    </w:p>
    <w:p w14:paraId="68CA8B32" w14:textId="77777777" w:rsidR="00AD2699" w:rsidRPr="00D81A40" w:rsidRDefault="00AD2699" w:rsidP="00D81A40">
      <w:pPr>
        <w:spacing w:line="276" w:lineRule="auto"/>
        <w:jc w:val="center"/>
        <w:rPr>
          <w:i/>
          <w:iCs/>
          <w:sz w:val="30"/>
          <w:szCs w:val="30"/>
        </w:rPr>
      </w:pPr>
    </w:p>
    <w:p w14:paraId="3D4ADFEC" w14:textId="77777777" w:rsidR="0042000D" w:rsidRDefault="0042000D" w:rsidP="00D81A40">
      <w:pPr>
        <w:spacing w:after="120" w:line="360" w:lineRule="auto"/>
        <w:jc w:val="center"/>
        <w:rPr>
          <w:b/>
          <w:sz w:val="36"/>
          <w:szCs w:val="36"/>
        </w:rPr>
      </w:pPr>
      <w:r w:rsidRPr="0042000D">
        <w:rPr>
          <w:b/>
          <w:sz w:val="36"/>
          <w:szCs w:val="36"/>
        </w:rPr>
        <w:t>Relazione illustrativa</w:t>
      </w:r>
    </w:p>
    <w:p w14:paraId="7C7D23A4" w14:textId="77777777" w:rsidR="00AD2699" w:rsidRPr="0042000D" w:rsidRDefault="00AD2699" w:rsidP="00D81A40">
      <w:pPr>
        <w:spacing w:after="120" w:line="360" w:lineRule="auto"/>
        <w:jc w:val="center"/>
        <w:rPr>
          <w:b/>
          <w:sz w:val="36"/>
          <w:szCs w:val="36"/>
        </w:rPr>
      </w:pPr>
    </w:p>
    <w:p w14:paraId="67CD52A5" w14:textId="77777777" w:rsidR="0063200A" w:rsidRDefault="0063200A" w:rsidP="0063200A">
      <w:pPr>
        <w:spacing w:after="120" w:line="360" w:lineRule="auto"/>
        <w:jc w:val="both"/>
        <w:rPr>
          <w:sz w:val="30"/>
          <w:szCs w:val="30"/>
        </w:rPr>
      </w:pPr>
      <w:r w:rsidRPr="0001792F">
        <w:rPr>
          <w:sz w:val="30"/>
          <w:szCs w:val="30"/>
        </w:rPr>
        <w:t xml:space="preserve">Lo schema di disegno di legge in esame consta di </w:t>
      </w:r>
      <w:proofErr w:type="gramStart"/>
      <w:r w:rsidR="005368A5" w:rsidRPr="0001792F">
        <w:rPr>
          <w:b/>
          <w:bCs/>
          <w:sz w:val="30"/>
          <w:szCs w:val="30"/>
        </w:rPr>
        <w:t>5</w:t>
      </w:r>
      <w:proofErr w:type="gramEnd"/>
      <w:r w:rsidR="005368A5" w:rsidRPr="0001792F">
        <w:rPr>
          <w:b/>
          <w:bCs/>
          <w:sz w:val="30"/>
          <w:szCs w:val="30"/>
        </w:rPr>
        <w:t xml:space="preserve"> </w:t>
      </w:r>
      <w:r w:rsidRPr="0001792F">
        <w:rPr>
          <w:b/>
          <w:bCs/>
          <w:sz w:val="30"/>
          <w:szCs w:val="30"/>
        </w:rPr>
        <w:t>articoli</w:t>
      </w:r>
      <w:r w:rsidRPr="0001792F">
        <w:rPr>
          <w:sz w:val="30"/>
          <w:szCs w:val="30"/>
        </w:rPr>
        <w:t>.</w:t>
      </w:r>
    </w:p>
    <w:p w14:paraId="4AE87EC0" w14:textId="77777777" w:rsidR="002576C9" w:rsidRPr="0001792F" w:rsidRDefault="002576C9" w:rsidP="0063200A">
      <w:pPr>
        <w:spacing w:after="120" w:line="360" w:lineRule="auto"/>
        <w:jc w:val="both"/>
        <w:rPr>
          <w:sz w:val="30"/>
          <w:szCs w:val="30"/>
        </w:rPr>
      </w:pPr>
    </w:p>
    <w:p w14:paraId="54535A6C" w14:textId="77777777" w:rsidR="0063200A" w:rsidRPr="00DC3312" w:rsidRDefault="0063200A" w:rsidP="0063200A">
      <w:pPr>
        <w:spacing w:after="120" w:line="360" w:lineRule="auto"/>
        <w:jc w:val="both"/>
        <w:rPr>
          <w:color w:val="FF0000"/>
          <w:sz w:val="30"/>
          <w:szCs w:val="30"/>
        </w:rPr>
      </w:pPr>
      <w:r w:rsidRPr="0001792F">
        <w:rPr>
          <w:b/>
          <w:sz w:val="30"/>
          <w:szCs w:val="30"/>
        </w:rPr>
        <w:t>L’art. 1</w:t>
      </w:r>
      <w:r w:rsidRPr="0001792F">
        <w:rPr>
          <w:sz w:val="30"/>
          <w:szCs w:val="30"/>
        </w:rPr>
        <w:t xml:space="preserve"> </w:t>
      </w:r>
      <w:r w:rsidR="009C08C3">
        <w:rPr>
          <w:sz w:val="30"/>
          <w:szCs w:val="30"/>
        </w:rPr>
        <w:t>enuncia le</w:t>
      </w:r>
      <w:r w:rsidRPr="0001792F">
        <w:rPr>
          <w:sz w:val="30"/>
          <w:szCs w:val="30"/>
        </w:rPr>
        <w:t xml:space="preserve"> finalità della legge</w:t>
      </w:r>
      <w:r w:rsidR="009C08C3">
        <w:rPr>
          <w:sz w:val="30"/>
          <w:szCs w:val="30"/>
        </w:rPr>
        <w:t xml:space="preserve">, che </w:t>
      </w:r>
      <w:r w:rsidR="009C08C3" w:rsidRPr="00DC3312">
        <w:rPr>
          <w:color w:val="FF0000"/>
          <w:sz w:val="30"/>
          <w:szCs w:val="30"/>
        </w:rPr>
        <w:t xml:space="preserve">consistono nella definizione delle </w:t>
      </w:r>
      <w:r w:rsidR="005368A5" w:rsidRPr="00DC3312">
        <w:rPr>
          <w:color w:val="FF0000"/>
          <w:sz w:val="30"/>
          <w:szCs w:val="30"/>
        </w:rPr>
        <w:t xml:space="preserve">modalità procedurali e </w:t>
      </w:r>
      <w:r w:rsidR="009C08C3" w:rsidRPr="00DC3312">
        <w:rPr>
          <w:color w:val="FF0000"/>
          <w:sz w:val="30"/>
          <w:szCs w:val="30"/>
        </w:rPr>
        <w:t>de</w:t>
      </w:r>
      <w:r w:rsidR="005368A5" w:rsidRPr="00DC3312">
        <w:rPr>
          <w:color w:val="FF0000"/>
          <w:sz w:val="30"/>
          <w:szCs w:val="30"/>
        </w:rPr>
        <w:t xml:space="preserve">i principi generali in tema di </w:t>
      </w:r>
      <w:r w:rsidRPr="00DC3312">
        <w:rPr>
          <w:color w:val="FF0000"/>
          <w:sz w:val="30"/>
          <w:szCs w:val="30"/>
        </w:rPr>
        <w:t>attuazione dell’autonomia differenziata.</w:t>
      </w:r>
    </w:p>
    <w:p w14:paraId="1CC0D6CD" w14:textId="77777777" w:rsidR="0042000D" w:rsidRPr="0001792F" w:rsidRDefault="0042000D" w:rsidP="0042000D">
      <w:pPr>
        <w:spacing w:after="120" w:line="360" w:lineRule="auto"/>
        <w:jc w:val="both"/>
        <w:rPr>
          <w:sz w:val="30"/>
          <w:szCs w:val="30"/>
        </w:rPr>
      </w:pPr>
      <w:r w:rsidRPr="0001792F">
        <w:rPr>
          <w:b/>
          <w:sz w:val="30"/>
          <w:szCs w:val="30"/>
        </w:rPr>
        <w:t>L’art. 2</w:t>
      </w:r>
      <w:r w:rsidRPr="0001792F">
        <w:rPr>
          <w:sz w:val="30"/>
          <w:szCs w:val="30"/>
        </w:rPr>
        <w:t xml:space="preserve"> disciplina </w:t>
      </w:r>
      <w:r w:rsidRPr="00DC3312">
        <w:rPr>
          <w:color w:val="FF0000"/>
          <w:sz w:val="30"/>
          <w:szCs w:val="30"/>
        </w:rPr>
        <w:t>l’approvazione delle intese fra Stato e Regione</w:t>
      </w:r>
      <w:r w:rsidRPr="0001792F">
        <w:rPr>
          <w:sz w:val="30"/>
          <w:szCs w:val="30"/>
        </w:rPr>
        <w:t>.</w:t>
      </w:r>
    </w:p>
    <w:p w14:paraId="2CFD29BA" w14:textId="77777777" w:rsidR="0063200A" w:rsidRPr="0001792F" w:rsidRDefault="007C5135" w:rsidP="0063200A">
      <w:pPr>
        <w:spacing w:line="360" w:lineRule="auto"/>
        <w:jc w:val="both"/>
        <w:rPr>
          <w:sz w:val="30"/>
          <w:szCs w:val="30"/>
        </w:rPr>
      </w:pPr>
      <w:r w:rsidRPr="0001792F">
        <w:rPr>
          <w:bCs/>
          <w:smallCaps/>
          <w:sz w:val="30"/>
          <w:szCs w:val="30"/>
        </w:rPr>
        <w:t>I</w:t>
      </w:r>
      <w:r w:rsidR="0063200A" w:rsidRPr="0001792F">
        <w:rPr>
          <w:sz w:val="30"/>
          <w:szCs w:val="30"/>
        </w:rPr>
        <w:t xml:space="preserve">l </w:t>
      </w:r>
      <w:r w:rsidR="0063200A" w:rsidRPr="0042000D">
        <w:rPr>
          <w:b/>
          <w:sz w:val="30"/>
          <w:szCs w:val="30"/>
        </w:rPr>
        <w:t>procedimento</w:t>
      </w:r>
      <w:r w:rsidR="0042000D" w:rsidRPr="0042000D">
        <w:rPr>
          <w:b/>
          <w:sz w:val="30"/>
          <w:szCs w:val="30"/>
        </w:rPr>
        <w:t xml:space="preserve"> </w:t>
      </w:r>
      <w:r w:rsidR="0063200A" w:rsidRPr="0001792F">
        <w:rPr>
          <w:sz w:val="30"/>
          <w:szCs w:val="30"/>
        </w:rPr>
        <w:t>è così articolato:</w:t>
      </w:r>
    </w:p>
    <w:p w14:paraId="07368157" w14:textId="77777777" w:rsidR="0063200A" w:rsidRPr="0001792F" w:rsidRDefault="0063200A" w:rsidP="0063200A">
      <w:pPr>
        <w:pStyle w:val="Paragrafoelenco"/>
        <w:numPr>
          <w:ilvl w:val="0"/>
          <w:numId w:val="1"/>
        </w:numPr>
        <w:spacing w:line="360" w:lineRule="auto"/>
        <w:jc w:val="both"/>
        <w:rPr>
          <w:sz w:val="30"/>
          <w:szCs w:val="30"/>
        </w:rPr>
      </w:pPr>
      <w:r w:rsidRPr="0001792F">
        <w:rPr>
          <w:sz w:val="30"/>
          <w:szCs w:val="30"/>
        </w:rPr>
        <w:t>La Regione</w:t>
      </w:r>
      <w:r w:rsidR="007C5135" w:rsidRPr="0001792F">
        <w:rPr>
          <w:sz w:val="30"/>
          <w:szCs w:val="30"/>
        </w:rPr>
        <w:t>, sentiti gli enti locali come impone l’art. 116 Cost.,</w:t>
      </w:r>
      <w:r w:rsidRPr="0001792F">
        <w:rPr>
          <w:sz w:val="30"/>
          <w:szCs w:val="30"/>
        </w:rPr>
        <w:t xml:space="preserve"> delibera l’atto di iniziativa</w:t>
      </w:r>
      <w:r w:rsidR="007C5135" w:rsidRPr="0001792F">
        <w:rPr>
          <w:sz w:val="30"/>
          <w:szCs w:val="30"/>
        </w:rPr>
        <w:t xml:space="preserve"> nelle forme previste dalla propria autonomia statutaria </w:t>
      </w:r>
      <w:r w:rsidR="005368A5" w:rsidRPr="0001792F">
        <w:rPr>
          <w:sz w:val="30"/>
          <w:szCs w:val="30"/>
        </w:rPr>
        <w:t xml:space="preserve">e lo trasmette </w:t>
      </w:r>
      <w:r w:rsidRPr="0001792F">
        <w:rPr>
          <w:sz w:val="30"/>
          <w:szCs w:val="30"/>
        </w:rPr>
        <w:t xml:space="preserve">al </w:t>
      </w:r>
      <w:proofErr w:type="spellStart"/>
      <w:r w:rsidRPr="0001792F">
        <w:rPr>
          <w:sz w:val="30"/>
          <w:szCs w:val="30"/>
        </w:rPr>
        <w:t>PdCM</w:t>
      </w:r>
      <w:proofErr w:type="spellEnd"/>
      <w:r w:rsidRPr="0001792F">
        <w:rPr>
          <w:sz w:val="30"/>
          <w:szCs w:val="30"/>
        </w:rPr>
        <w:t xml:space="preserve"> e al Ministro per gli affari regionali</w:t>
      </w:r>
      <w:r w:rsidR="005368A5" w:rsidRPr="0001792F">
        <w:rPr>
          <w:sz w:val="30"/>
          <w:szCs w:val="30"/>
        </w:rPr>
        <w:t>, che entro trenta giorni dalla ricezione avvia il negoziato con la Regione</w:t>
      </w:r>
      <w:r w:rsidRPr="0001792F">
        <w:rPr>
          <w:sz w:val="30"/>
          <w:szCs w:val="30"/>
        </w:rPr>
        <w:t>.</w:t>
      </w:r>
      <w:r w:rsidR="005368A5" w:rsidRPr="0001792F">
        <w:rPr>
          <w:sz w:val="30"/>
          <w:szCs w:val="30"/>
        </w:rPr>
        <w:t xml:space="preserve"> </w:t>
      </w:r>
    </w:p>
    <w:p w14:paraId="510CA5FE" w14:textId="77777777" w:rsidR="0063200A" w:rsidRPr="0001792F" w:rsidRDefault="007C5135" w:rsidP="0063200A">
      <w:pPr>
        <w:pStyle w:val="Paragrafoelenco"/>
        <w:numPr>
          <w:ilvl w:val="0"/>
          <w:numId w:val="1"/>
        </w:numPr>
        <w:spacing w:line="360" w:lineRule="auto"/>
        <w:jc w:val="both"/>
        <w:rPr>
          <w:sz w:val="30"/>
          <w:szCs w:val="30"/>
        </w:rPr>
      </w:pPr>
      <w:r w:rsidRPr="0001792F">
        <w:rPr>
          <w:sz w:val="30"/>
          <w:szCs w:val="30"/>
        </w:rPr>
        <w:t>L</w:t>
      </w:r>
      <w:r w:rsidR="005368A5" w:rsidRPr="0001792F">
        <w:rPr>
          <w:sz w:val="30"/>
          <w:szCs w:val="30"/>
        </w:rPr>
        <w:t xml:space="preserve">o </w:t>
      </w:r>
      <w:r w:rsidR="0063200A" w:rsidRPr="0001792F">
        <w:rPr>
          <w:sz w:val="30"/>
          <w:szCs w:val="30"/>
        </w:rPr>
        <w:t xml:space="preserve">schema </w:t>
      </w:r>
      <w:r w:rsidR="005368A5" w:rsidRPr="0001792F">
        <w:rPr>
          <w:sz w:val="30"/>
          <w:szCs w:val="30"/>
        </w:rPr>
        <w:t xml:space="preserve">preliminare </w:t>
      </w:r>
      <w:r w:rsidR="0063200A" w:rsidRPr="0001792F">
        <w:rPr>
          <w:sz w:val="30"/>
          <w:szCs w:val="30"/>
        </w:rPr>
        <w:t>di intesa</w:t>
      </w:r>
      <w:r w:rsidRPr="0001792F">
        <w:rPr>
          <w:sz w:val="30"/>
          <w:szCs w:val="30"/>
        </w:rPr>
        <w:t xml:space="preserve"> è </w:t>
      </w:r>
      <w:r w:rsidR="0063200A" w:rsidRPr="0001792F">
        <w:rPr>
          <w:sz w:val="30"/>
          <w:szCs w:val="30"/>
        </w:rPr>
        <w:t xml:space="preserve">deliberato dal </w:t>
      </w:r>
      <w:proofErr w:type="spellStart"/>
      <w:r w:rsidR="0063200A" w:rsidRPr="0001792F">
        <w:rPr>
          <w:sz w:val="30"/>
          <w:szCs w:val="30"/>
        </w:rPr>
        <w:t>C</w:t>
      </w:r>
      <w:r w:rsidRPr="0001792F">
        <w:rPr>
          <w:sz w:val="30"/>
          <w:szCs w:val="30"/>
        </w:rPr>
        <w:t>dM</w:t>
      </w:r>
      <w:proofErr w:type="spellEnd"/>
      <w:r w:rsidRPr="0001792F">
        <w:rPr>
          <w:sz w:val="30"/>
          <w:szCs w:val="30"/>
        </w:rPr>
        <w:t xml:space="preserve"> </w:t>
      </w:r>
      <w:r w:rsidR="005368A5" w:rsidRPr="0001792F">
        <w:rPr>
          <w:sz w:val="30"/>
          <w:szCs w:val="30"/>
        </w:rPr>
        <w:t xml:space="preserve">e </w:t>
      </w:r>
      <w:r w:rsidR="0063200A" w:rsidRPr="0001792F">
        <w:rPr>
          <w:sz w:val="30"/>
          <w:szCs w:val="30"/>
        </w:rPr>
        <w:t xml:space="preserve">sottoscritto dal </w:t>
      </w:r>
      <w:proofErr w:type="spellStart"/>
      <w:r w:rsidR="0063200A" w:rsidRPr="0001792F">
        <w:rPr>
          <w:sz w:val="30"/>
          <w:szCs w:val="30"/>
        </w:rPr>
        <w:t>PdCM</w:t>
      </w:r>
      <w:proofErr w:type="spellEnd"/>
      <w:r w:rsidR="0063200A" w:rsidRPr="0001792F">
        <w:rPr>
          <w:sz w:val="30"/>
          <w:szCs w:val="30"/>
        </w:rPr>
        <w:t xml:space="preserve"> e dal Presidente della Giunta regionale.</w:t>
      </w:r>
    </w:p>
    <w:p w14:paraId="6D48F4BC" w14:textId="77777777" w:rsidR="0063200A" w:rsidRPr="0001792F" w:rsidRDefault="007C5135" w:rsidP="0063200A">
      <w:pPr>
        <w:pStyle w:val="Paragrafoelenco"/>
        <w:numPr>
          <w:ilvl w:val="0"/>
          <w:numId w:val="1"/>
        </w:numPr>
        <w:spacing w:line="360" w:lineRule="auto"/>
        <w:jc w:val="both"/>
        <w:rPr>
          <w:sz w:val="30"/>
          <w:szCs w:val="30"/>
        </w:rPr>
      </w:pPr>
      <w:r w:rsidRPr="0001792F">
        <w:rPr>
          <w:sz w:val="30"/>
          <w:szCs w:val="30"/>
        </w:rPr>
        <w:t xml:space="preserve">Entro dieci giorni dalla sottoscrizione, lo schema è trasmesso </w:t>
      </w:r>
      <w:r w:rsidR="0063200A" w:rsidRPr="0001792F">
        <w:rPr>
          <w:sz w:val="30"/>
          <w:szCs w:val="30"/>
        </w:rPr>
        <w:t xml:space="preserve">alle Camere per l’espressione di un parere da parte della Commissione parlamentare </w:t>
      </w:r>
      <w:r w:rsidRPr="0001792F">
        <w:rPr>
          <w:sz w:val="30"/>
          <w:szCs w:val="30"/>
        </w:rPr>
        <w:t xml:space="preserve">bicamerale </w:t>
      </w:r>
      <w:r w:rsidR="0063200A" w:rsidRPr="0001792F">
        <w:rPr>
          <w:sz w:val="30"/>
          <w:szCs w:val="30"/>
        </w:rPr>
        <w:t>per le questioni regionali</w:t>
      </w:r>
      <w:r w:rsidR="002C38A6" w:rsidRPr="0001792F">
        <w:rPr>
          <w:sz w:val="30"/>
          <w:szCs w:val="30"/>
        </w:rPr>
        <w:t xml:space="preserve"> (di seguito “</w:t>
      </w:r>
      <w:proofErr w:type="spellStart"/>
      <w:r w:rsidR="002C38A6" w:rsidRPr="0001792F">
        <w:rPr>
          <w:sz w:val="30"/>
          <w:szCs w:val="30"/>
        </w:rPr>
        <w:t>Bicameralina</w:t>
      </w:r>
      <w:proofErr w:type="spellEnd"/>
      <w:r w:rsidR="002C38A6" w:rsidRPr="0001792F">
        <w:rPr>
          <w:sz w:val="30"/>
          <w:szCs w:val="30"/>
        </w:rPr>
        <w:t>”)</w:t>
      </w:r>
      <w:r w:rsidR="0063200A" w:rsidRPr="0001792F">
        <w:rPr>
          <w:sz w:val="30"/>
          <w:szCs w:val="30"/>
        </w:rPr>
        <w:t>.</w:t>
      </w:r>
    </w:p>
    <w:p w14:paraId="22E1CCFB" w14:textId="77777777" w:rsidR="007C5135" w:rsidRPr="0001792F" w:rsidRDefault="007C5135" w:rsidP="0063200A">
      <w:pPr>
        <w:pStyle w:val="Paragrafoelenco"/>
        <w:numPr>
          <w:ilvl w:val="0"/>
          <w:numId w:val="1"/>
        </w:numPr>
        <w:spacing w:line="360" w:lineRule="auto"/>
        <w:jc w:val="both"/>
        <w:rPr>
          <w:sz w:val="30"/>
          <w:szCs w:val="30"/>
        </w:rPr>
      </w:pPr>
      <w:r w:rsidRPr="0001792F">
        <w:rPr>
          <w:sz w:val="30"/>
          <w:szCs w:val="30"/>
        </w:rPr>
        <w:t>La “</w:t>
      </w:r>
      <w:proofErr w:type="spellStart"/>
      <w:r w:rsidRPr="0001792F">
        <w:rPr>
          <w:sz w:val="30"/>
          <w:szCs w:val="30"/>
        </w:rPr>
        <w:t>Bicameralina</w:t>
      </w:r>
      <w:proofErr w:type="spellEnd"/>
      <w:r w:rsidRPr="0001792F">
        <w:rPr>
          <w:sz w:val="30"/>
          <w:szCs w:val="30"/>
        </w:rPr>
        <w:t xml:space="preserve">”, entro trenta giorni dalla ricezione dello schema di intesa, </w:t>
      </w:r>
      <w:proofErr w:type="spellStart"/>
      <w:r w:rsidRPr="0001792F">
        <w:rPr>
          <w:sz w:val="30"/>
          <w:szCs w:val="30"/>
        </w:rPr>
        <w:t>audìto</w:t>
      </w:r>
      <w:proofErr w:type="spellEnd"/>
      <w:r w:rsidRPr="0001792F">
        <w:rPr>
          <w:sz w:val="30"/>
          <w:szCs w:val="30"/>
        </w:rPr>
        <w:t xml:space="preserve"> il Presidente della Regione interessata, rende il proprio parere.</w:t>
      </w:r>
    </w:p>
    <w:p w14:paraId="4B817640" w14:textId="77777777" w:rsidR="0063200A" w:rsidRPr="0001792F" w:rsidRDefault="0063200A" w:rsidP="007C5135">
      <w:pPr>
        <w:pStyle w:val="Paragrafoelenco"/>
        <w:numPr>
          <w:ilvl w:val="0"/>
          <w:numId w:val="1"/>
        </w:numPr>
        <w:spacing w:line="360" w:lineRule="auto"/>
        <w:jc w:val="both"/>
        <w:rPr>
          <w:sz w:val="30"/>
          <w:szCs w:val="30"/>
        </w:rPr>
      </w:pPr>
      <w:r w:rsidRPr="0001792F">
        <w:rPr>
          <w:sz w:val="30"/>
          <w:szCs w:val="30"/>
        </w:rPr>
        <w:lastRenderedPageBreak/>
        <w:t xml:space="preserve">Governo e Regione </w:t>
      </w:r>
      <w:r w:rsidR="005368A5" w:rsidRPr="0001792F">
        <w:rPr>
          <w:sz w:val="30"/>
          <w:szCs w:val="30"/>
        </w:rPr>
        <w:t xml:space="preserve">elaborano, sulla base </w:t>
      </w:r>
      <w:r w:rsidR="007C5135" w:rsidRPr="0001792F">
        <w:rPr>
          <w:sz w:val="30"/>
          <w:szCs w:val="30"/>
        </w:rPr>
        <w:t xml:space="preserve">del parere parlamentare, lo </w:t>
      </w:r>
      <w:r w:rsidRPr="0001792F">
        <w:rPr>
          <w:sz w:val="30"/>
          <w:szCs w:val="30"/>
        </w:rPr>
        <w:t xml:space="preserve">schema definitivo di intesa, </w:t>
      </w:r>
      <w:r w:rsidR="007C5135" w:rsidRPr="0001792F">
        <w:rPr>
          <w:sz w:val="30"/>
          <w:szCs w:val="30"/>
        </w:rPr>
        <w:t xml:space="preserve">che viene approvato in </w:t>
      </w:r>
      <w:proofErr w:type="gramStart"/>
      <w:r w:rsidR="007C5135" w:rsidRPr="0001792F">
        <w:rPr>
          <w:sz w:val="30"/>
          <w:szCs w:val="30"/>
        </w:rPr>
        <w:t>Consiglio dei Ministri</w:t>
      </w:r>
      <w:proofErr w:type="gramEnd"/>
      <w:r w:rsidR="007C5135" w:rsidRPr="0001792F">
        <w:rPr>
          <w:sz w:val="30"/>
          <w:szCs w:val="30"/>
        </w:rPr>
        <w:t>, con la partecipazione del Presidente della Regione interessata.</w:t>
      </w:r>
    </w:p>
    <w:p w14:paraId="40A25083" w14:textId="77777777" w:rsidR="007C5135" w:rsidRPr="0001792F" w:rsidRDefault="007C5135" w:rsidP="0063200A">
      <w:pPr>
        <w:pStyle w:val="Paragrafoelenco"/>
        <w:numPr>
          <w:ilvl w:val="0"/>
          <w:numId w:val="1"/>
        </w:numPr>
        <w:spacing w:line="360" w:lineRule="auto"/>
        <w:jc w:val="both"/>
        <w:rPr>
          <w:sz w:val="30"/>
          <w:szCs w:val="30"/>
        </w:rPr>
      </w:pPr>
      <w:r w:rsidRPr="0001792F">
        <w:rPr>
          <w:sz w:val="30"/>
          <w:szCs w:val="30"/>
        </w:rPr>
        <w:t xml:space="preserve">Sulla base della deliberazione del </w:t>
      </w:r>
      <w:proofErr w:type="spellStart"/>
      <w:r w:rsidRPr="0001792F">
        <w:rPr>
          <w:sz w:val="30"/>
          <w:szCs w:val="30"/>
        </w:rPr>
        <w:t>CdM</w:t>
      </w:r>
      <w:proofErr w:type="spellEnd"/>
      <w:r w:rsidRPr="0001792F">
        <w:rPr>
          <w:sz w:val="30"/>
          <w:szCs w:val="30"/>
        </w:rPr>
        <w:t xml:space="preserve">, </w:t>
      </w:r>
      <w:r w:rsidR="0063200A" w:rsidRPr="0001792F">
        <w:rPr>
          <w:sz w:val="30"/>
          <w:szCs w:val="30"/>
        </w:rPr>
        <w:t>l’intesa è trasmessa al Parlamento sotto forma di disegno di legge di mera approvazione</w:t>
      </w:r>
      <w:r w:rsidRPr="0001792F">
        <w:rPr>
          <w:sz w:val="30"/>
          <w:szCs w:val="30"/>
        </w:rPr>
        <w:t>.</w:t>
      </w:r>
    </w:p>
    <w:p w14:paraId="2DF79492" w14:textId="77777777" w:rsidR="0063200A" w:rsidRPr="0001792F" w:rsidRDefault="007C5135" w:rsidP="0063200A">
      <w:pPr>
        <w:pStyle w:val="Paragrafoelenco"/>
        <w:numPr>
          <w:ilvl w:val="0"/>
          <w:numId w:val="1"/>
        </w:numPr>
        <w:spacing w:line="360" w:lineRule="auto"/>
        <w:jc w:val="both"/>
        <w:rPr>
          <w:sz w:val="30"/>
          <w:szCs w:val="30"/>
        </w:rPr>
      </w:pPr>
      <w:r w:rsidRPr="0001792F">
        <w:rPr>
          <w:sz w:val="30"/>
          <w:szCs w:val="30"/>
        </w:rPr>
        <w:t>Le Camere deliberano</w:t>
      </w:r>
      <w:r w:rsidR="0063200A" w:rsidRPr="0001792F">
        <w:rPr>
          <w:sz w:val="30"/>
          <w:szCs w:val="30"/>
        </w:rPr>
        <w:t xml:space="preserve">, senza possibilità di approvare emendamenti, con la maggioranza assoluta costituzionalmente prescritta. </w:t>
      </w:r>
    </w:p>
    <w:p w14:paraId="0E0B7CDC" w14:textId="77777777" w:rsidR="0063200A" w:rsidRPr="0001792F" w:rsidRDefault="0063200A" w:rsidP="0063200A">
      <w:pPr>
        <w:spacing w:line="360" w:lineRule="auto"/>
        <w:jc w:val="both"/>
        <w:rPr>
          <w:sz w:val="30"/>
          <w:szCs w:val="30"/>
        </w:rPr>
      </w:pPr>
    </w:p>
    <w:p w14:paraId="69C1B2E6" w14:textId="77777777" w:rsidR="0063200A" w:rsidRPr="0001792F" w:rsidRDefault="0063200A" w:rsidP="0063200A">
      <w:pPr>
        <w:spacing w:line="360" w:lineRule="auto"/>
        <w:jc w:val="both"/>
        <w:rPr>
          <w:sz w:val="30"/>
          <w:szCs w:val="30"/>
        </w:rPr>
      </w:pPr>
      <w:r w:rsidRPr="0001792F">
        <w:rPr>
          <w:sz w:val="30"/>
          <w:szCs w:val="30"/>
        </w:rPr>
        <w:t xml:space="preserve">La procedura riconosce un </w:t>
      </w:r>
      <w:r w:rsidRPr="0001792F">
        <w:rPr>
          <w:b/>
          <w:bCs/>
          <w:sz w:val="30"/>
          <w:szCs w:val="30"/>
        </w:rPr>
        <w:t xml:space="preserve">ampio margine di intervento </w:t>
      </w:r>
      <w:r w:rsidR="00415E7B" w:rsidRPr="0001792F">
        <w:rPr>
          <w:b/>
          <w:bCs/>
          <w:sz w:val="30"/>
          <w:szCs w:val="30"/>
        </w:rPr>
        <w:t>de</w:t>
      </w:r>
      <w:r w:rsidRPr="0001792F">
        <w:rPr>
          <w:b/>
          <w:bCs/>
          <w:sz w:val="30"/>
          <w:szCs w:val="30"/>
        </w:rPr>
        <w:t>l Parlamento</w:t>
      </w:r>
      <w:r w:rsidR="00415E7B" w:rsidRPr="0001792F">
        <w:rPr>
          <w:b/>
          <w:bCs/>
          <w:sz w:val="30"/>
          <w:szCs w:val="30"/>
        </w:rPr>
        <w:t>,</w:t>
      </w:r>
      <w:r w:rsidRPr="0001792F">
        <w:rPr>
          <w:sz w:val="30"/>
          <w:szCs w:val="30"/>
        </w:rPr>
        <w:t xml:space="preserve"> </w:t>
      </w:r>
      <w:r w:rsidRPr="00DC3312">
        <w:rPr>
          <w:color w:val="FF0000"/>
          <w:sz w:val="30"/>
          <w:szCs w:val="30"/>
        </w:rPr>
        <w:t xml:space="preserve">specificamente </w:t>
      </w:r>
      <w:r w:rsidR="00415E7B" w:rsidRPr="00DC3312">
        <w:rPr>
          <w:color w:val="FF0000"/>
          <w:sz w:val="30"/>
          <w:szCs w:val="30"/>
        </w:rPr>
        <w:t xml:space="preserve">attraverso </w:t>
      </w:r>
      <w:r w:rsidRPr="00DC3312">
        <w:rPr>
          <w:color w:val="FF0000"/>
          <w:sz w:val="30"/>
          <w:szCs w:val="30"/>
        </w:rPr>
        <w:t xml:space="preserve">la Commissione bicamerale per le questioni regionali, sede istituzionalmente competente a trattare questioni involgenti l’attribuzione di potestà legislative e amministrative </w:t>
      </w:r>
      <w:r w:rsidRPr="0001792F">
        <w:rPr>
          <w:sz w:val="30"/>
          <w:szCs w:val="30"/>
        </w:rPr>
        <w:t xml:space="preserve">alle Regioni. </w:t>
      </w:r>
    </w:p>
    <w:p w14:paraId="46F91D7C" w14:textId="77777777" w:rsidR="006A1C8B" w:rsidRPr="0001792F" w:rsidRDefault="0063200A" w:rsidP="0063200A">
      <w:pPr>
        <w:spacing w:line="360" w:lineRule="auto"/>
        <w:jc w:val="both"/>
        <w:rPr>
          <w:sz w:val="30"/>
          <w:szCs w:val="30"/>
        </w:rPr>
      </w:pPr>
      <w:r w:rsidRPr="0001792F">
        <w:rPr>
          <w:sz w:val="30"/>
          <w:szCs w:val="30"/>
        </w:rPr>
        <w:t xml:space="preserve">Questa potestà di intervento si esprime in un parere </w:t>
      </w:r>
      <w:r w:rsidR="006A1C8B" w:rsidRPr="0001792F">
        <w:rPr>
          <w:sz w:val="30"/>
          <w:szCs w:val="30"/>
        </w:rPr>
        <w:t xml:space="preserve">rivolto a </w:t>
      </w:r>
      <w:r w:rsidRPr="0001792F">
        <w:rPr>
          <w:sz w:val="30"/>
          <w:szCs w:val="30"/>
        </w:rPr>
        <w:t xml:space="preserve">Governo e Regione </w:t>
      </w:r>
      <w:r w:rsidR="006A1C8B" w:rsidRPr="0001792F">
        <w:rPr>
          <w:sz w:val="30"/>
          <w:szCs w:val="30"/>
        </w:rPr>
        <w:t xml:space="preserve">richiedente l’Autonomia differenziata, prima del voto finale del provvedimento legislativo di concessione da parte </w:t>
      </w:r>
      <w:r w:rsidRPr="0001792F">
        <w:rPr>
          <w:sz w:val="30"/>
          <w:szCs w:val="30"/>
        </w:rPr>
        <w:t>del</w:t>
      </w:r>
      <w:r w:rsidR="00B52EBC" w:rsidRPr="0001792F">
        <w:rPr>
          <w:sz w:val="30"/>
          <w:szCs w:val="30"/>
        </w:rPr>
        <w:t xml:space="preserve"> </w:t>
      </w:r>
      <w:r w:rsidR="00B52EBC" w:rsidRPr="0001792F">
        <w:rPr>
          <w:i/>
          <w:sz w:val="30"/>
          <w:szCs w:val="30"/>
        </w:rPr>
        <w:t>plenum</w:t>
      </w:r>
      <w:r w:rsidR="00B52EBC" w:rsidRPr="0001792F">
        <w:rPr>
          <w:sz w:val="30"/>
          <w:szCs w:val="30"/>
        </w:rPr>
        <w:t xml:space="preserve"> delle Camere</w:t>
      </w:r>
      <w:r w:rsidRPr="0001792F">
        <w:rPr>
          <w:sz w:val="30"/>
          <w:szCs w:val="30"/>
        </w:rPr>
        <w:t xml:space="preserve">. </w:t>
      </w:r>
    </w:p>
    <w:p w14:paraId="5DED0885" w14:textId="77777777" w:rsidR="0063200A" w:rsidRPr="0001792F" w:rsidRDefault="0063200A" w:rsidP="0063200A">
      <w:pPr>
        <w:jc w:val="both"/>
        <w:rPr>
          <w:b/>
          <w:bCs/>
          <w:smallCaps/>
          <w:sz w:val="30"/>
          <w:szCs w:val="30"/>
        </w:rPr>
      </w:pPr>
    </w:p>
    <w:p w14:paraId="696CB46D" w14:textId="77777777" w:rsidR="00F72947" w:rsidRPr="0001792F" w:rsidRDefault="00B52EBC" w:rsidP="00B52EBC">
      <w:pPr>
        <w:spacing w:line="360" w:lineRule="auto"/>
        <w:jc w:val="both"/>
        <w:rPr>
          <w:sz w:val="30"/>
          <w:szCs w:val="30"/>
        </w:rPr>
      </w:pPr>
      <w:r w:rsidRPr="0001792F">
        <w:rPr>
          <w:sz w:val="30"/>
          <w:szCs w:val="30"/>
        </w:rPr>
        <w:t>L’</w:t>
      </w:r>
      <w:r w:rsidR="0063200A" w:rsidRPr="0001792F">
        <w:rPr>
          <w:b/>
          <w:bCs/>
          <w:sz w:val="30"/>
          <w:szCs w:val="30"/>
        </w:rPr>
        <w:t>articolo 3 (Livelli essenziali delle prestazioni)</w:t>
      </w:r>
      <w:r w:rsidR="0063200A" w:rsidRPr="0001792F">
        <w:rPr>
          <w:sz w:val="30"/>
          <w:szCs w:val="30"/>
        </w:rPr>
        <w:t xml:space="preserve"> </w:t>
      </w:r>
      <w:r w:rsidR="005A374E" w:rsidRPr="0001792F">
        <w:rPr>
          <w:sz w:val="30"/>
          <w:szCs w:val="30"/>
        </w:rPr>
        <w:t xml:space="preserve">conferma la centralità dei </w:t>
      </w:r>
      <w:r w:rsidR="0063200A" w:rsidRPr="0001792F">
        <w:rPr>
          <w:sz w:val="30"/>
          <w:szCs w:val="30"/>
        </w:rPr>
        <w:t xml:space="preserve">livelli essenziali </w:t>
      </w:r>
      <w:r w:rsidR="00F72947" w:rsidRPr="0001792F">
        <w:rPr>
          <w:sz w:val="30"/>
          <w:szCs w:val="30"/>
        </w:rPr>
        <w:t xml:space="preserve">di assistenza e delle </w:t>
      </w:r>
      <w:r w:rsidR="0063200A" w:rsidRPr="0001792F">
        <w:rPr>
          <w:sz w:val="30"/>
          <w:szCs w:val="30"/>
        </w:rPr>
        <w:t xml:space="preserve">prestazioni </w:t>
      </w:r>
      <w:r w:rsidR="00F72947" w:rsidRPr="0001792F">
        <w:rPr>
          <w:sz w:val="30"/>
          <w:szCs w:val="30"/>
        </w:rPr>
        <w:t xml:space="preserve">da garantire sull’intero territorio nazionale e da stabilire con legge statale secondo la vigente disciplina di finanza pubblica.  </w:t>
      </w:r>
    </w:p>
    <w:p w14:paraId="0A5298D6" w14:textId="77777777" w:rsidR="0063200A" w:rsidRPr="0001792F" w:rsidRDefault="0042000D" w:rsidP="00B52EBC">
      <w:pPr>
        <w:spacing w:line="360" w:lineRule="auto"/>
        <w:jc w:val="both"/>
        <w:rPr>
          <w:sz w:val="30"/>
          <w:szCs w:val="30"/>
        </w:rPr>
      </w:pPr>
      <w:r>
        <w:rPr>
          <w:sz w:val="30"/>
          <w:szCs w:val="30"/>
        </w:rPr>
        <w:t>L</w:t>
      </w:r>
      <w:r w:rsidR="00B0624E">
        <w:rPr>
          <w:sz w:val="30"/>
          <w:szCs w:val="30"/>
        </w:rPr>
        <w:t xml:space="preserve">’articolo prevede </w:t>
      </w:r>
      <w:r w:rsidR="00F72947" w:rsidRPr="0001792F">
        <w:rPr>
          <w:sz w:val="30"/>
          <w:szCs w:val="30"/>
        </w:rPr>
        <w:t xml:space="preserve">innanzitutto che la </w:t>
      </w:r>
      <w:r w:rsidR="00F72947" w:rsidRPr="0042000D">
        <w:rPr>
          <w:b/>
          <w:sz w:val="30"/>
          <w:szCs w:val="30"/>
        </w:rPr>
        <w:t>previa definizione dei livelli essenziali</w:t>
      </w:r>
      <w:r w:rsidR="00F72947" w:rsidRPr="0001792F">
        <w:rPr>
          <w:sz w:val="30"/>
          <w:szCs w:val="30"/>
        </w:rPr>
        <w:t xml:space="preserve"> delle prestazioni nelle </w:t>
      </w:r>
      <w:r w:rsidRPr="0042000D">
        <w:rPr>
          <w:b/>
          <w:sz w:val="30"/>
          <w:szCs w:val="30"/>
        </w:rPr>
        <w:t>quattro</w:t>
      </w:r>
      <w:r w:rsidR="00F72947" w:rsidRPr="0042000D">
        <w:rPr>
          <w:b/>
          <w:sz w:val="30"/>
          <w:szCs w:val="30"/>
        </w:rPr>
        <w:t xml:space="preserve"> materie</w:t>
      </w:r>
      <w:r w:rsidR="00F72947" w:rsidRPr="0001792F">
        <w:rPr>
          <w:sz w:val="30"/>
          <w:szCs w:val="30"/>
        </w:rPr>
        <w:t xml:space="preserve"> (</w:t>
      </w:r>
      <w:r w:rsidR="00F72947" w:rsidRPr="00DC3312">
        <w:rPr>
          <w:color w:val="FF0000"/>
          <w:sz w:val="30"/>
          <w:szCs w:val="30"/>
        </w:rPr>
        <w:t>sanità, assistenza, istruzione, trasporto pubblico locale, con riferimento alla spesa in conto capitale</w:t>
      </w:r>
      <w:r w:rsidR="00F72947" w:rsidRPr="0001792F">
        <w:rPr>
          <w:sz w:val="30"/>
          <w:szCs w:val="30"/>
        </w:rPr>
        <w:t xml:space="preserve">) attualmente indicate nell’art. 14, comma 1, lettere da a) a d), del decreto legislativo 6 maggio 2011, n. 68 (ossia del decreto attuativo della delega in materia di federalismo fiscale che disciplina l’autonomia di entrata delle regioni a statuto ordinario e delle province) </w:t>
      </w:r>
      <w:r w:rsidR="00F72947" w:rsidRPr="00DC3312">
        <w:rPr>
          <w:b/>
          <w:color w:val="FF0000"/>
          <w:sz w:val="30"/>
          <w:szCs w:val="30"/>
        </w:rPr>
        <w:t>è condizione necessaria</w:t>
      </w:r>
      <w:r w:rsidR="00F72947" w:rsidRPr="00DC3312">
        <w:rPr>
          <w:color w:val="FF0000"/>
          <w:sz w:val="30"/>
          <w:szCs w:val="30"/>
        </w:rPr>
        <w:t xml:space="preserve"> per il trasferimento delle funzioni e delle risorse corrispondenti</w:t>
      </w:r>
      <w:r w:rsidR="00B77AC8" w:rsidRPr="00DC3312">
        <w:rPr>
          <w:color w:val="FF0000"/>
          <w:sz w:val="30"/>
          <w:szCs w:val="30"/>
        </w:rPr>
        <w:t>.</w:t>
      </w:r>
      <w:r w:rsidR="00F72947" w:rsidRPr="0001792F">
        <w:rPr>
          <w:sz w:val="30"/>
          <w:szCs w:val="30"/>
        </w:rPr>
        <w:t xml:space="preserve"> </w:t>
      </w:r>
      <w:r w:rsidR="00F8721E" w:rsidRPr="0001792F">
        <w:rPr>
          <w:sz w:val="30"/>
          <w:szCs w:val="30"/>
        </w:rPr>
        <w:t xml:space="preserve">Pertanto, in queste quattro materie il trasferimento di funzioni </w:t>
      </w:r>
      <w:r w:rsidR="00F8721E" w:rsidRPr="0001792F">
        <w:rPr>
          <w:sz w:val="30"/>
          <w:szCs w:val="30"/>
        </w:rPr>
        <w:lastRenderedPageBreak/>
        <w:t>onerose non potrà aver luogo se non saranno previamente definiti i LEP</w:t>
      </w:r>
      <w:r w:rsidR="00F8721E" w:rsidRPr="0001792F" w:rsidDel="00B77AC8">
        <w:rPr>
          <w:sz w:val="30"/>
          <w:szCs w:val="30"/>
        </w:rPr>
        <w:t xml:space="preserve"> </w:t>
      </w:r>
      <w:r w:rsidR="00F8721E" w:rsidRPr="0001792F">
        <w:rPr>
          <w:sz w:val="30"/>
          <w:szCs w:val="30"/>
        </w:rPr>
        <w:t>ai sensi dell’art.</w:t>
      </w:r>
      <w:r>
        <w:rPr>
          <w:sz w:val="30"/>
          <w:szCs w:val="30"/>
        </w:rPr>
        <w:t xml:space="preserve"> </w:t>
      </w:r>
      <w:r w:rsidR="00F8721E" w:rsidRPr="0001792F">
        <w:rPr>
          <w:sz w:val="30"/>
          <w:szCs w:val="30"/>
        </w:rPr>
        <w:t>13</w:t>
      </w:r>
      <w:r w:rsidR="008D2DFF" w:rsidRPr="0001792F">
        <w:rPr>
          <w:sz w:val="30"/>
          <w:szCs w:val="30"/>
        </w:rPr>
        <w:t xml:space="preserve"> </w:t>
      </w:r>
      <w:r w:rsidR="00F8721E" w:rsidRPr="0001792F">
        <w:rPr>
          <w:sz w:val="30"/>
          <w:szCs w:val="30"/>
        </w:rPr>
        <w:t>dello stesso d</w:t>
      </w:r>
      <w:r w:rsidR="00AF0398" w:rsidRPr="0001792F">
        <w:rPr>
          <w:sz w:val="30"/>
          <w:szCs w:val="30"/>
        </w:rPr>
        <w:t>.</w:t>
      </w:r>
      <w:r w:rsidR="00F8721E" w:rsidRPr="0001792F">
        <w:rPr>
          <w:sz w:val="30"/>
          <w:szCs w:val="30"/>
        </w:rPr>
        <w:t>lgs.</w:t>
      </w:r>
      <w:r w:rsidR="008D2DFF" w:rsidRPr="0001792F">
        <w:rPr>
          <w:sz w:val="30"/>
          <w:szCs w:val="30"/>
        </w:rPr>
        <w:t xml:space="preserve"> </w:t>
      </w:r>
      <w:r w:rsidR="00F8721E" w:rsidRPr="0001792F">
        <w:rPr>
          <w:sz w:val="30"/>
          <w:szCs w:val="30"/>
        </w:rPr>
        <w:t>68/2011, che prevede il coinvolgimento delle Camere, delle Commissioni parlamentari competenti per materia e della Conferenza Stato-Regioni.</w:t>
      </w:r>
    </w:p>
    <w:p w14:paraId="1DBDF80D" w14:textId="77777777" w:rsidR="002A2789" w:rsidRPr="0001792F" w:rsidRDefault="002A2789" w:rsidP="00F8721E">
      <w:pPr>
        <w:spacing w:line="360" w:lineRule="auto"/>
        <w:jc w:val="both"/>
        <w:rPr>
          <w:bCs/>
          <w:sz w:val="30"/>
          <w:szCs w:val="30"/>
        </w:rPr>
      </w:pPr>
      <w:r w:rsidRPr="00DC3312">
        <w:rPr>
          <w:b/>
          <w:bCs/>
          <w:color w:val="FF0000"/>
          <w:sz w:val="30"/>
          <w:szCs w:val="30"/>
        </w:rPr>
        <w:t>In tutte le altre materie</w:t>
      </w:r>
      <w:r w:rsidRPr="00DC3312">
        <w:rPr>
          <w:bCs/>
          <w:color w:val="FF0000"/>
          <w:sz w:val="30"/>
          <w:szCs w:val="30"/>
        </w:rPr>
        <w:t xml:space="preserve">, le relative funzioni sono invece immediatamente trasferibili, fermo restando che la Regione interessata è inderogabilmente tenuta ad assicurare il rispetto dei LEP </w:t>
      </w:r>
      <w:r w:rsidR="005D13FF" w:rsidRPr="00DC3312">
        <w:rPr>
          <w:bCs/>
          <w:color w:val="FF0000"/>
          <w:sz w:val="30"/>
          <w:szCs w:val="30"/>
        </w:rPr>
        <w:t xml:space="preserve">già definiti così come dei LEP che lo Stato dovesse definire successivamente all’entrata in vigore della legge che approva l’Intesa, </w:t>
      </w:r>
      <w:r w:rsidR="005D13FF" w:rsidRPr="0001792F">
        <w:rPr>
          <w:bCs/>
          <w:sz w:val="30"/>
          <w:szCs w:val="30"/>
        </w:rPr>
        <w:t>apportando corrispondenti variazioni al proprio bilancio, con previsione di potere sostitutivo statale in caso di inerzia.</w:t>
      </w:r>
    </w:p>
    <w:p w14:paraId="1BE1C7F1" w14:textId="77777777" w:rsidR="0063200A" w:rsidRPr="0001792F" w:rsidRDefault="0063200A" w:rsidP="0063200A">
      <w:pPr>
        <w:jc w:val="both"/>
        <w:rPr>
          <w:b/>
          <w:bCs/>
          <w:smallCaps/>
          <w:sz w:val="30"/>
          <w:szCs w:val="30"/>
        </w:rPr>
      </w:pPr>
    </w:p>
    <w:p w14:paraId="3FC02B63" w14:textId="77777777" w:rsidR="00E45475" w:rsidRPr="0001792F" w:rsidRDefault="0063200A" w:rsidP="0063200A">
      <w:pPr>
        <w:spacing w:line="360" w:lineRule="auto"/>
        <w:jc w:val="both"/>
        <w:rPr>
          <w:sz w:val="30"/>
          <w:szCs w:val="30"/>
        </w:rPr>
      </w:pPr>
      <w:r w:rsidRPr="0001792F">
        <w:rPr>
          <w:b/>
          <w:bCs/>
          <w:sz w:val="30"/>
          <w:szCs w:val="30"/>
        </w:rPr>
        <w:t>L’articolo 4</w:t>
      </w:r>
      <w:r w:rsidR="00E901E2" w:rsidRPr="0001792F">
        <w:rPr>
          <w:b/>
          <w:bCs/>
          <w:sz w:val="30"/>
          <w:szCs w:val="30"/>
        </w:rPr>
        <w:t xml:space="preserve"> </w:t>
      </w:r>
      <w:r w:rsidR="00E901E2" w:rsidRPr="0001792F">
        <w:rPr>
          <w:bCs/>
          <w:sz w:val="30"/>
          <w:szCs w:val="30"/>
        </w:rPr>
        <w:t>prevede che</w:t>
      </w:r>
      <w:r w:rsidR="00E901E2" w:rsidRPr="0001792F">
        <w:rPr>
          <w:sz w:val="30"/>
          <w:szCs w:val="30"/>
        </w:rPr>
        <w:t xml:space="preserve"> le risorse finanziarie necessarie all’esercizio da parte della Regione delle funzioni trasferite si</w:t>
      </w:r>
      <w:r w:rsidR="00E45475" w:rsidRPr="0001792F">
        <w:rPr>
          <w:sz w:val="30"/>
          <w:szCs w:val="30"/>
        </w:rPr>
        <w:t xml:space="preserve">ano determinate nell’intesa nell’ammontare della </w:t>
      </w:r>
      <w:r w:rsidRPr="0001792F">
        <w:rPr>
          <w:b/>
          <w:bCs/>
          <w:sz w:val="30"/>
          <w:szCs w:val="30"/>
        </w:rPr>
        <w:t>spesa storica</w:t>
      </w:r>
      <w:r w:rsidRPr="0001792F">
        <w:rPr>
          <w:sz w:val="30"/>
          <w:szCs w:val="30"/>
        </w:rPr>
        <w:t xml:space="preserve"> sostenuta dalle amministrazioni statali </w:t>
      </w:r>
      <w:r w:rsidR="00E45475" w:rsidRPr="0001792F">
        <w:rPr>
          <w:sz w:val="30"/>
          <w:szCs w:val="30"/>
        </w:rPr>
        <w:t xml:space="preserve">nella Regione interessata, </w:t>
      </w:r>
      <w:r w:rsidRPr="0001792F">
        <w:rPr>
          <w:sz w:val="30"/>
          <w:szCs w:val="30"/>
        </w:rPr>
        <w:t xml:space="preserve">per l’erogazione dei servizi pubblici oggetto di devoluzione. </w:t>
      </w:r>
    </w:p>
    <w:p w14:paraId="4A4D4FB4" w14:textId="77777777" w:rsidR="00246FD4" w:rsidRPr="0001792F" w:rsidRDefault="00E45475" w:rsidP="0063200A">
      <w:pPr>
        <w:spacing w:line="360" w:lineRule="auto"/>
        <w:jc w:val="both"/>
        <w:rPr>
          <w:sz w:val="30"/>
          <w:szCs w:val="30"/>
        </w:rPr>
      </w:pPr>
      <w:r w:rsidRPr="0001792F">
        <w:rPr>
          <w:sz w:val="30"/>
          <w:szCs w:val="30"/>
        </w:rPr>
        <w:t>In questo modo, ricevendo esattamente la quota corrispondente alla spesa storica regionalizzata, l</w:t>
      </w:r>
      <w:r w:rsidR="00246FD4" w:rsidRPr="0001792F">
        <w:rPr>
          <w:sz w:val="30"/>
          <w:szCs w:val="30"/>
        </w:rPr>
        <w:t xml:space="preserve">e Regioni “differenziate” </w:t>
      </w:r>
      <w:r w:rsidR="00246FD4" w:rsidRPr="00B3638B">
        <w:rPr>
          <w:b/>
          <w:sz w:val="30"/>
          <w:szCs w:val="30"/>
        </w:rPr>
        <w:t xml:space="preserve">saranno incentivate ad efficientare </w:t>
      </w:r>
      <w:r w:rsidR="009839A2" w:rsidRPr="00B3638B">
        <w:rPr>
          <w:b/>
          <w:sz w:val="30"/>
          <w:szCs w:val="30"/>
        </w:rPr>
        <w:t>l’esercizio delle funzioni trasferite</w:t>
      </w:r>
      <w:r w:rsidR="00246FD4" w:rsidRPr="0001792F">
        <w:rPr>
          <w:sz w:val="30"/>
          <w:szCs w:val="30"/>
        </w:rPr>
        <w:t xml:space="preserve"> </w:t>
      </w:r>
      <w:r w:rsidR="009839A2" w:rsidRPr="0001792F">
        <w:rPr>
          <w:sz w:val="30"/>
          <w:szCs w:val="30"/>
        </w:rPr>
        <w:t xml:space="preserve">al fine di </w:t>
      </w:r>
      <w:r w:rsidR="00246FD4" w:rsidRPr="0001792F">
        <w:rPr>
          <w:sz w:val="30"/>
          <w:szCs w:val="30"/>
        </w:rPr>
        <w:t xml:space="preserve">trattenere </w:t>
      </w:r>
      <w:r w:rsidR="009839A2" w:rsidRPr="0001792F">
        <w:rPr>
          <w:sz w:val="30"/>
          <w:szCs w:val="30"/>
        </w:rPr>
        <w:t>le risorse risparmiate</w:t>
      </w:r>
      <w:r w:rsidR="0063200A" w:rsidRPr="0001792F">
        <w:rPr>
          <w:sz w:val="30"/>
          <w:szCs w:val="30"/>
        </w:rPr>
        <w:t xml:space="preserve">. </w:t>
      </w:r>
      <w:r w:rsidRPr="0001792F">
        <w:rPr>
          <w:sz w:val="30"/>
          <w:szCs w:val="30"/>
        </w:rPr>
        <w:t xml:space="preserve">In questo senso, l’Autonomia differenziata </w:t>
      </w:r>
      <w:r w:rsidR="00211FCB" w:rsidRPr="0001792F">
        <w:rPr>
          <w:sz w:val="30"/>
          <w:szCs w:val="30"/>
        </w:rPr>
        <w:t>viene configurata come occasion</w:t>
      </w:r>
      <w:r w:rsidR="001735B0" w:rsidRPr="0001792F">
        <w:rPr>
          <w:sz w:val="30"/>
          <w:szCs w:val="30"/>
        </w:rPr>
        <w:t>e</w:t>
      </w:r>
      <w:r w:rsidR="00211FCB" w:rsidRPr="0001792F">
        <w:rPr>
          <w:sz w:val="30"/>
          <w:szCs w:val="30"/>
        </w:rPr>
        <w:t xml:space="preserve"> di valorizzazione dell’efficienza e dell’efficacia dell’azione politica e amministrativa delle Regioni oltre che della loro valutazione da parte dei cittadini, ad invarianza della spesa storica, traguardando invece la piena definizione dei livelli essenziali delle prestazioni relative ai diritti civili e sociali che devono essere garantiti su tutto il territorio nazionale ai sensi dell’art.117, comma 2, lettera m) della Costituzione. </w:t>
      </w:r>
    </w:p>
    <w:p w14:paraId="12F784F5" w14:textId="77777777" w:rsidR="00E901E2" w:rsidRPr="0001792F" w:rsidRDefault="00EA3EB4" w:rsidP="0063200A">
      <w:pPr>
        <w:spacing w:line="360" w:lineRule="auto"/>
        <w:jc w:val="both"/>
        <w:rPr>
          <w:iCs/>
          <w:color w:val="000000" w:themeColor="text1"/>
          <w:sz w:val="30"/>
          <w:szCs w:val="30"/>
        </w:rPr>
      </w:pPr>
      <w:r w:rsidRPr="0001792F">
        <w:rPr>
          <w:sz w:val="30"/>
          <w:szCs w:val="30"/>
        </w:rPr>
        <w:t xml:space="preserve">Nel quadro del coordinamento dinamico </w:t>
      </w:r>
      <w:r w:rsidR="00B570B7" w:rsidRPr="0001792F">
        <w:rPr>
          <w:sz w:val="30"/>
          <w:szCs w:val="30"/>
        </w:rPr>
        <w:t xml:space="preserve">della finanza pubblica, </w:t>
      </w:r>
      <w:r w:rsidR="00885515">
        <w:rPr>
          <w:sz w:val="30"/>
          <w:szCs w:val="30"/>
        </w:rPr>
        <w:t>in conformità alla</w:t>
      </w:r>
      <w:r w:rsidR="00B570B7" w:rsidRPr="0001792F">
        <w:rPr>
          <w:sz w:val="30"/>
          <w:szCs w:val="30"/>
        </w:rPr>
        <w:t xml:space="preserve"> delega fiscale in </w:t>
      </w:r>
      <w:r w:rsidR="0075566D" w:rsidRPr="0001792F">
        <w:rPr>
          <w:sz w:val="30"/>
          <w:szCs w:val="30"/>
        </w:rPr>
        <w:t>discussione</w:t>
      </w:r>
      <w:r w:rsidR="00B570B7" w:rsidRPr="0001792F">
        <w:rPr>
          <w:sz w:val="30"/>
          <w:szCs w:val="30"/>
        </w:rPr>
        <w:t xml:space="preserve">, </w:t>
      </w:r>
      <w:r w:rsidR="00B3638B">
        <w:rPr>
          <w:sz w:val="30"/>
          <w:szCs w:val="30"/>
        </w:rPr>
        <w:t>l’articolo poi</w:t>
      </w:r>
      <w:r w:rsidR="00B570B7" w:rsidRPr="0001792F">
        <w:rPr>
          <w:sz w:val="30"/>
          <w:szCs w:val="30"/>
        </w:rPr>
        <w:t xml:space="preserve"> </w:t>
      </w:r>
      <w:r w:rsidR="00B570B7" w:rsidRPr="002576C9">
        <w:rPr>
          <w:b/>
          <w:sz w:val="30"/>
          <w:szCs w:val="30"/>
        </w:rPr>
        <w:t xml:space="preserve">prevede il superamento </w:t>
      </w:r>
      <w:r w:rsidR="00AD1EEA" w:rsidRPr="002576C9">
        <w:rPr>
          <w:b/>
          <w:sz w:val="30"/>
          <w:szCs w:val="30"/>
        </w:rPr>
        <w:t xml:space="preserve">della spesa storica </w:t>
      </w:r>
      <w:r w:rsidR="00B570B7" w:rsidRPr="002576C9">
        <w:rPr>
          <w:b/>
          <w:sz w:val="30"/>
          <w:szCs w:val="30"/>
        </w:rPr>
        <w:t>attraverso la determinazione</w:t>
      </w:r>
      <w:r w:rsidR="00E901E2" w:rsidRPr="002576C9">
        <w:rPr>
          <w:b/>
          <w:iCs/>
          <w:color w:val="000000" w:themeColor="text1"/>
          <w:sz w:val="30"/>
          <w:szCs w:val="30"/>
        </w:rPr>
        <w:t xml:space="preserve"> dei costi</w:t>
      </w:r>
      <w:r w:rsidR="00B570B7" w:rsidRPr="002576C9">
        <w:rPr>
          <w:b/>
          <w:iCs/>
          <w:color w:val="000000" w:themeColor="text1"/>
          <w:sz w:val="30"/>
          <w:szCs w:val="30"/>
        </w:rPr>
        <w:t xml:space="preserve"> e </w:t>
      </w:r>
      <w:r w:rsidR="00E901E2" w:rsidRPr="002576C9">
        <w:rPr>
          <w:b/>
          <w:iCs/>
          <w:color w:val="000000" w:themeColor="text1"/>
          <w:sz w:val="30"/>
          <w:szCs w:val="30"/>
        </w:rPr>
        <w:t>dei fabbisogni</w:t>
      </w:r>
      <w:r w:rsidR="00B570B7" w:rsidRPr="002576C9">
        <w:rPr>
          <w:b/>
          <w:iCs/>
          <w:color w:val="000000" w:themeColor="text1"/>
          <w:sz w:val="30"/>
          <w:szCs w:val="30"/>
        </w:rPr>
        <w:t xml:space="preserve"> standard</w:t>
      </w:r>
      <w:r w:rsidR="00E901E2" w:rsidRPr="0001792F">
        <w:rPr>
          <w:iCs/>
          <w:color w:val="000000" w:themeColor="text1"/>
          <w:sz w:val="30"/>
          <w:szCs w:val="30"/>
        </w:rPr>
        <w:t xml:space="preserve"> </w:t>
      </w:r>
      <w:r w:rsidR="00E901E2" w:rsidRPr="0001792F">
        <w:rPr>
          <w:iCs/>
          <w:color w:val="000000" w:themeColor="text1"/>
          <w:sz w:val="30"/>
          <w:szCs w:val="30"/>
        </w:rPr>
        <w:lastRenderedPageBreak/>
        <w:t xml:space="preserve">e dei livelli di servizio cui devono tendere </w:t>
      </w:r>
      <w:r w:rsidR="00B570B7" w:rsidRPr="0001792F">
        <w:rPr>
          <w:iCs/>
          <w:color w:val="000000" w:themeColor="text1"/>
          <w:sz w:val="30"/>
          <w:szCs w:val="30"/>
        </w:rPr>
        <w:t xml:space="preserve">i vari livelli di governo, da effettuarsi da parte della </w:t>
      </w:r>
      <w:r w:rsidR="00E901E2" w:rsidRPr="0001792F">
        <w:rPr>
          <w:sz w:val="30"/>
          <w:szCs w:val="30"/>
        </w:rPr>
        <w:t xml:space="preserve">Commissione </w:t>
      </w:r>
      <w:r w:rsidR="00075D19" w:rsidRPr="0001792F">
        <w:rPr>
          <w:sz w:val="30"/>
          <w:szCs w:val="30"/>
        </w:rPr>
        <w:t xml:space="preserve">“Costi standard” </w:t>
      </w:r>
      <w:r w:rsidR="00E901E2" w:rsidRPr="0001792F">
        <w:rPr>
          <w:sz w:val="30"/>
          <w:szCs w:val="30"/>
        </w:rPr>
        <w:t>di cui all’ar</w:t>
      </w:r>
      <w:r w:rsidR="006B1090" w:rsidRPr="0001792F">
        <w:rPr>
          <w:sz w:val="30"/>
          <w:szCs w:val="30"/>
        </w:rPr>
        <w:t>t</w:t>
      </w:r>
      <w:r w:rsidR="00E901E2" w:rsidRPr="0001792F">
        <w:rPr>
          <w:sz w:val="30"/>
          <w:szCs w:val="30"/>
        </w:rPr>
        <w:t>. 1, comma 29 della legge 208/2015</w:t>
      </w:r>
      <w:r w:rsidR="00B570B7" w:rsidRPr="0001792F">
        <w:rPr>
          <w:sz w:val="30"/>
          <w:szCs w:val="30"/>
        </w:rPr>
        <w:t xml:space="preserve"> entro 12 mesi dall</w:t>
      </w:r>
      <w:r w:rsidR="00AA14AA">
        <w:rPr>
          <w:sz w:val="30"/>
          <w:szCs w:val="30"/>
        </w:rPr>
        <w:t>’approvazione della legge.</w:t>
      </w:r>
    </w:p>
    <w:p w14:paraId="3CB4794E" w14:textId="77777777" w:rsidR="0063200A" w:rsidRPr="0001792F" w:rsidRDefault="00AA14AA" w:rsidP="00246FD4">
      <w:pPr>
        <w:spacing w:line="360" w:lineRule="auto"/>
        <w:jc w:val="both"/>
        <w:rPr>
          <w:sz w:val="30"/>
          <w:szCs w:val="30"/>
          <w:u w:val="single"/>
        </w:rPr>
      </w:pPr>
      <w:r>
        <w:rPr>
          <w:sz w:val="30"/>
          <w:szCs w:val="30"/>
        </w:rPr>
        <w:t>L’articolo individua l</w:t>
      </w:r>
      <w:r w:rsidR="00B570B7" w:rsidRPr="0001792F">
        <w:rPr>
          <w:sz w:val="30"/>
          <w:szCs w:val="30"/>
        </w:rPr>
        <w:t>e fonti</w:t>
      </w:r>
      <w:r w:rsidR="006B1090" w:rsidRPr="0001792F">
        <w:rPr>
          <w:b/>
          <w:sz w:val="30"/>
          <w:szCs w:val="30"/>
        </w:rPr>
        <w:t xml:space="preserve"> d</w:t>
      </w:r>
      <w:r w:rsidR="009839A2" w:rsidRPr="0001792F">
        <w:rPr>
          <w:b/>
          <w:sz w:val="30"/>
          <w:szCs w:val="30"/>
        </w:rPr>
        <w:t xml:space="preserve">i </w:t>
      </w:r>
      <w:r w:rsidR="006B1090" w:rsidRPr="0001792F">
        <w:rPr>
          <w:b/>
          <w:sz w:val="30"/>
          <w:szCs w:val="30"/>
        </w:rPr>
        <w:t>finanziamento</w:t>
      </w:r>
      <w:r w:rsidR="00246FD4" w:rsidRPr="0001792F">
        <w:rPr>
          <w:sz w:val="30"/>
          <w:szCs w:val="30"/>
        </w:rPr>
        <w:t xml:space="preserve"> delle risorse trasferite</w:t>
      </w:r>
      <w:r w:rsidR="00B570B7" w:rsidRPr="0001792F">
        <w:rPr>
          <w:sz w:val="30"/>
          <w:szCs w:val="30"/>
        </w:rPr>
        <w:t xml:space="preserve"> </w:t>
      </w:r>
      <w:r>
        <w:rPr>
          <w:sz w:val="30"/>
          <w:szCs w:val="30"/>
        </w:rPr>
        <w:t xml:space="preserve">richiamando l’art. </w:t>
      </w:r>
      <w:r w:rsidR="006B1090" w:rsidRPr="0001792F">
        <w:rPr>
          <w:sz w:val="30"/>
          <w:szCs w:val="30"/>
        </w:rPr>
        <w:t xml:space="preserve">119 </w:t>
      </w:r>
      <w:proofErr w:type="gramStart"/>
      <w:r w:rsidR="006B1090" w:rsidRPr="0001792F">
        <w:rPr>
          <w:sz w:val="30"/>
          <w:szCs w:val="30"/>
        </w:rPr>
        <w:t>Cost.</w:t>
      </w:r>
      <w:r w:rsidR="00B570B7" w:rsidRPr="0001792F">
        <w:rPr>
          <w:sz w:val="30"/>
          <w:szCs w:val="30"/>
        </w:rPr>
        <w:t>.</w:t>
      </w:r>
      <w:proofErr w:type="gramEnd"/>
      <w:r w:rsidR="00B570B7" w:rsidRPr="0001792F">
        <w:rPr>
          <w:sz w:val="30"/>
          <w:szCs w:val="30"/>
        </w:rPr>
        <w:t xml:space="preserve"> </w:t>
      </w:r>
      <w:r w:rsidR="0042000D">
        <w:rPr>
          <w:sz w:val="30"/>
          <w:szCs w:val="30"/>
        </w:rPr>
        <w:t>Ciò vale dire che</w:t>
      </w:r>
      <w:r w:rsidR="00246FD4" w:rsidRPr="0001792F">
        <w:rPr>
          <w:sz w:val="30"/>
          <w:szCs w:val="30"/>
        </w:rPr>
        <w:t xml:space="preserve"> l’intesa potrà prevedere che le risorse necessarie a finanziare </w:t>
      </w:r>
      <w:r w:rsidR="00D718CB" w:rsidRPr="0001792F">
        <w:rPr>
          <w:sz w:val="30"/>
          <w:szCs w:val="30"/>
        </w:rPr>
        <w:t>per intero</w:t>
      </w:r>
      <w:r w:rsidR="00D718CB" w:rsidRPr="0001792F">
        <w:rPr>
          <w:color w:val="FF0000"/>
          <w:sz w:val="30"/>
          <w:szCs w:val="30"/>
        </w:rPr>
        <w:t xml:space="preserve"> </w:t>
      </w:r>
      <w:r w:rsidR="00246FD4" w:rsidRPr="0001792F">
        <w:rPr>
          <w:sz w:val="30"/>
          <w:szCs w:val="30"/>
        </w:rPr>
        <w:t xml:space="preserve">le funzioni conferite siano tratte </w:t>
      </w:r>
      <w:r w:rsidR="00246FD4" w:rsidRPr="00872FBF">
        <w:rPr>
          <w:b/>
          <w:sz w:val="30"/>
          <w:szCs w:val="30"/>
        </w:rPr>
        <w:t>da tributi propri</w:t>
      </w:r>
      <w:r w:rsidR="00246FD4" w:rsidRPr="0001792F">
        <w:rPr>
          <w:sz w:val="30"/>
          <w:szCs w:val="30"/>
        </w:rPr>
        <w:t xml:space="preserve"> della Regione o da </w:t>
      </w:r>
      <w:r w:rsidR="0063200A" w:rsidRPr="0001792F">
        <w:rPr>
          <w:b/>
          <w:iCs/>
          <w:color w:val="000000" w:themeColor="text1"/>
          <w:sz w:val="30"/>
          <w:szCs w:val="30"/>
        </w:rPr>
        <w:t>compartecipazione</w:t>
      </w:r>
      <w:r w:rsidR="00246FD4" w:rsidRPr="0001792F">
        <w:rPr>
          <w:b/>
          <w:iCs/>
          <w:color w:val="000000" w:themeColor="text1"/>
          <w:sz w:val="30"/>
          <w:szCs w:val="30"/>
        </w:rPr>
        <w:t xml:space="preserve"> </w:t>
      </w:r>
      <w:r w:rsidR="0063200A" w:rsidRPr="0001792F">
        <w:rPr>
          <w:iCs/>
          <w:color w:val="000000" w:themeColor="text1"/>
          <w:sz w:val="30"/>
          <w:szCs w:val="30"/>
        </w:rPr>
        <w:t>al gettito di tributi maturati nel territorio regionale (ad esempio l’IVA)</w:t>
      </w:r>
      <w:r w:rsidR="00246FD4" w:rsidRPr="0001792F">
        <w:rPr>
          <w:iCs/>
          <w:color w:val="000000" w:themeColor="text1"/>
          <w:sz w:val="30"/>
          <w:szCs w:val="30"/>
        </w:rPr>
        <w:t>, con possibilità di riconoscere una compartecipazione fissa o una riserva di aliquota</w:t>
      </w:r>
      <w:r w:rsidR="0063200A" w:rsidRPr="0001792F">
        <w:rPr>
          <w:sz w:val="30"/>
          <w:szCs w:val="30"/>
        </w:rPr>
        <w:t>.</w:t>
      </w:r>
      <w:r w:rsidR="0063200A" w:rsidRPr="0001792F">
        <w:rPr>
          <w:sz w:val="30"/>
          <w:szCs w:val="30"/>
          <w:u w:val="single"/>
        </w:rPr>
        <w:t xml:space="preserve"> </w:t>
      </w:r>
    </w:p>
    <w:p w14:paraId="729E780E" w14:textId="77777777" w:rsidR="00E11EDD" w:rsidRDefault="00E11EDD" w:rsidP="0063200A">
      <w:pPr>
        <w:spacing w:line="360" w:lineRule="auto"/>
        <w:jc w:val="both"/>
        <w:rPr>
          <w:iCs/>
          <w:color w:val="000000" w:themeColor="text1"/>
          <w:sz w:val="30"/>
          <w:szCs w:val="30"/>
        </w:rPr>
      </w:pPr>
    </w:p>
    <w:p w14:paraId="44709F4E" w14:textId="77777777" w:rsidR="00596A05" w:rsidRDefault="00596A05" w:rsidP="0063200A">
      <w:pPr>
        <w:spacing w:line="360" w:lineRule="auto"/>
        <w:jc w:val="both"/>
        <w:rPr>
          <w:sz w:val="30"/>
          <w:szCs w:val="30"/>
        </w:rPr>
      </w:pPr>
      <w:r w:rsidRPr="00E11EDD">
        <w:rPr>
          <w:b/>
          <w:sz w:val="30"/>
          <w:szCs w:val="30"/>
        </w:rPr>
        <w:t>L’articolo 5</w:t>
      </w:r>
      <w:r w:rsidRPr="0001792F">
        <w:rPr>
          <w:sz w:val="30"/>
          <w:szCs w:val="30"/>
        </w:rPr>
        <w:t xml:space="preserve"> fissa in dieci anni la durata dell’Intesa e ne prevede la possibilità di modifica su iniziativa dello Stato ovvero della Regione interessata, secondo le medesime modalità previste per la sua approvazione.</w:t>
      </w:r>
    </w:p>
    <w:p w14:paraId="2F9C54AB" w14:textId="77777777" w:rsidR="00E11EDD" w:rsidRPr="0001792F" w:rsidRDefault="00E11EDD" w:rsidP="0063200A">
      <w:pPr>
        <w:spacing w:line="360" w:lineRule="auto"/>
        <w:jc w:val="both"/>
        <w:rPr>
          <w:sz w:val="30"/>
          <w:szCs w:val="30"/>
        </w:rPr>
      </w:pPr>
      <w:r>
        <w:rPr>
          <w:sz w:val="30"/>
          <w:szCs w:val="30"/>
        </w:rPr>
        <w:t>Sino all’entrata in vigore delle disposizioni legislative regionali che disciplinano i profili interessati dall’intesa, continuano ad applicarsi le norme statali relative alle materie devolute.</w:t>
      </w:r>
    </w:p>
    <w:p w14:paraId="1B68FC17" w14:textId="77777777" w:rsidR="00E11EDD" w:rsidRDefault="008D4732" w:rsidP="0063200A">
      <w:pPr>
        <w:spacing w:line="360" w:lineRule="auto"/>
        <w:jc w:val="both"/>
        <w:rPr>
          <w:iCs/>
          <w:sz w:val="30"/>
          <w:szCs w:val="30"/>
        </w:rPr>
      </w:pPr>
      <w:r w:rsidRPr="0001792F">
        <w:rPr>
          <w:sz w:val="30"/>
          <w:szCs w:val="30"/>
        </w:rPr>
        <w:t>Il medesimo articolo r</w:t>
      </w:r>
      <w:r w:rsidR="00596A05" w:rsidRPr="0001792F">
        <w:rPr>
          <w:sz w:val="30"/>
          <w:szCs w:val="30"/>
        </w:rPr>
        <w:t>iconosce</w:t>
      </w:r>
      <w:r w:rsidR="0063200A" w:rsidRPr="0001792F">
        <w:rPr>
          <w:sz w:val="30"/>
          <w:szCs w:val="30"/>
        </w:rPr>
        <w:t xml:space="preserve"> allo Stato, per il tramite del </w:t>
      </w:r>
      <w:r w:rsidR="0063200A" w:rsidRPr="0001792F">
        <w:rPr>
          <w:bCs/>
          <w:iCs/>
          <w:sz w:val="30"/>
          <w:szCs w:val="30"/>
        </w:rPr>
        <w:t xml:space="preserve">Dipartimento per </w:t>
      </w:r>
      <w:r w:rsidR="0063200A" w:rsidRPr="0001792F">
        <w:rPr>
          <w:iCs/>
          <w:color w:val="000000" w:themeColor="text1"/>
          <w:sz w:val="30"/>
          <w:szCs w:val="30"/>
        </w:rPr>
        <w:t>gli Affari regionali e le autonomie</w:t>
      </w:r>
      <w:r w:rsidR="0063200A" w:rsidRPr="0001792F">
        <w:rPr>
          <w:sz w:val="30"/>
          <w:szCs w:val="30"/>
        </w:rPr>
        <w:t xml:space="preserve">, </w:t>
      </w:r>
      <w:r w:rsidR="0063200A" w:rsidRPr="00E11EDD">
        <w:rPr>
          <w:b/>
          <w:sz w:val="30"/>
          <w:szCs w:val="30"/>
        </w:rPr>
        <w:t>la facoltà di</w:t>
      </w:r>
      <w:r w:rsidR="0063200A" w:rsidRPr="00E11EDD">
        <w:rPr>
          <w:b/>
          <w:iCs/>
          <w:color w:val="000000" w:themeColor="text1"/>
          <w:sz w:val="30"/>
          <w:szCs w:val="30"/>
        </w:rPr>
        <w:t xml:space="preserve"> </w:t>
      </w:r>
      <w:r w:rsidR="0063200A" w:rsidRPr="00E11EDD">
        <w:rPr>
          <w:b/>
          <w:iCs/>
          <w:sz w:val="30"/>
          <w:szCs w:val="30"/>
        </w:rPr>
        <w:t xml:space="preserve">disporre verifiche </w:t>
      </w:r>
      <w:r w:rsidR="0063200A" w:rsidRPr="0001792F">
        <w:rPr>
          <w:iCs/>
          <w:sz w:val="30"/>
          <w:szCs w:val="30"/>
        </w:rPr>
        <w:t>su profili o settori di attività oggetto dell’Intesa, concordandone con il Presidente della Regione le relative modalità operative, e riconoscendo alla Regione la medesima facoltà.</w:t>
      </w:r>
      <w:r w:rsidR="0049425D" w:rsidRPr="0001792F">
        <w:rPr>
          <w:iCs/>
          <w:sz w:val="30"/>
          <w:szCs w:val="30"/>
        </w:rPr>
        <w:t xml:space="preserve"> </w:t>
      </w:r>
    </w:p>
    <w:p w14:paraId="259BBB46" w14:textId="77777777" w:rsidR="00E11EDD" w:rsidRDefault="00E11EDD" w:rsidP="0063200A">
      <w:pPr>
        <w:spacing w:line="360" w:lineRule="auto"/>
        <w:jc w:val="both"/>
        <w:rPr>
          <w:iCs/>
          <w:sz w:val="30"/>
          <w:szCs w:val="30"/>
        </w:rPr>
      </w:pPr>
      <w:r>
        <w:rPr>
          <w:iCs/>
          <w:sz w:val="30"/>
          <w:szCs w:val="30"/>
        </w:rPr>
        <w:t>Si intesta all</w:t>
      </w:r>
      <w:r w:rsidRPr="009C2E03">
        <w:rPr>
          <w:iCs/>
          <w:sz w:val="30"/>
          <w:szCs w:val="30"/>
        </w:rPr>
        <w:t xml:space="preserve">’Ufficio </w:t>
      </w:r>
      <w:r w:rsidRPr="00E11EDD">
        <w:rPr>
          <w:iCs/>
          <w:sz w:val="30"/>
          <w:szCs w:val="30"/>
        </w:rPr>
        <w:t xml:space="preserve">parlamentare di bilancio di cui all’articolo 16 della legge 24 dicembre 2012, n. 243 e </w:t>
      </w:r>
      <w:r>
        <w:rPr>
          <w:iCs/>
          <w:sz w:val="30"/>
          <w:szCs w:val="30"/>
        </w:rPr>
        <w:t>a</w:t>
      </w:r>
      <w:r w:rsidRPr="00E11EDD">
        <w:rPr>
          <w:iCs/>
          <w:sz w:val="30"/>
          <w:szCs w:val="30"/>
        </w:rPr>
        <w:t xml:space="preserve">l Ministero dell’Economia e delle Finanze </w:t>
      </w:r>
      <w:r>
        <w:rPr>
          <w:iCs/>
          <w:sz w:val="30"/>
          <w:szCs w:val="30"/>
        </w:rPr>
        <w:t>il compito di procedere</w:t>
      </w:r>
      <w:r w:rsidRPr="00E11EDD">
        <w:rPr>
          <w:iCs/>
          <w:sz w:val="30"/>
          <w:szCs w:val="30"/>
        </w:rPr>
        <w:t xml:space="preserve"> annualmente alla valutazione degli oneri finanziari derivanti, per ciascuna regione interessata, dall’esercizio delle funzioni e dall’erogazione dei servizi connessi all’autonomia differenziata, anche ai fini dell'adeguamento dei profili finanziari dell'intesa</w:t>
      </w:r>
      <w:r>
        <w:rPr>
          <w:iCs/>
          <w:sz w:val="30"/>
          <w:szCs w:val="30"/>
        </w:rPr>
        <w:t>.</w:t>
      </w:r>
    </w:p>
    <w:sectPr w:rsidR="00E11EDD" w:rsidSect="00766604">
      <w:footerReference w:type="even" r:id="rId7"/>
      <w:footerReference w:type="default" r:id="rId8"/>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DC3FB" w14:textId="77777777" w:rsidR="009658EB" w:rsidRDefault="009658EB" w:rsidP="0063200A">
      <w:r>
        <w:separator/>
      </w:r>
    </w:p>
  </w:endnote>
  <w:endnote w:type="continuationSeparator" w:id="0">
    <w:p w14:paraId="38050A94" w14:textId="77777777" w:rsidR="009658EB" w:rsidRDefault="009658EB" w:rsidP="00632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530692875"/>
      <w:docPartObj>
        <w:docPartGallery w:val="Page Numbers (Bottom of Page)"/>
        <w:docPartUnique/>
      </w:docPartObj>
    </w:sdtPr>
    <w:sdtEndPr>
      <w:rPr>
        <w:rStyle w:val="Numeropagina"/>
      </w:rPr>
    </w:sdtEndPr>
    <w:sdtContent>
      <w:p w14:paraId="249CCB79" w14:textId="77777777" w:rsidR="0034104A" w:rsidRDefault="00083A9F" w:rsidP="003C620B">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2E369928" w14:textId="77777777" w:rsidR="0034104A" w:rsidRDefault="009658EB" w:rsidP="0034104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261880291"/>
      <w:docPartObj>
        <w:docPartGallery w:val="Page Numbers (Bottom of Page)"/>
        <w:docPartUnique/>
      </w:docPartObj>
    </w:sdtPr>
    <w:sdtEndPr>
      <w:rPr>
        <w:rStyle w:val="Numeropagina"/>
      </w:rPr>
    </w:sdtEndPr>
    <w:sdtContent>
      <w:p w14:paraId="776A1A23" w14:textId="77777777" w:rsidR="0034104A" w:rsidRDefault="00083A9F" w:rsidP="003C620B">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537312">
          <w:rPr>
            <w:rStyle w:val="Numeropagina"/>
            <w:noProof/>
          </w:rPr>
          <w:t>1</w:t>
        </w:r>
        <w:r>
          <w:rPr>
            <w:rStyle w:val="Numeropagina"/>
          </w:rPr>
          <w:fldChar w:fldCharType="end"/>
        </w:r>
      </w:p>
    </w:sdtContent>
  </w:sdt>
  <w:p w14:paraId="3C79968B" w14:textId="77777777" w:rsidR="0034104A" w:rsidRDefault="009658EB" w:rsidP="0034104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BD77B" w14:textId="77777777" w:rsidR="009658EB" w:rsidRDefault="009658EB" w:rsidP="0063200A">
      <w:r>
        <w:separator/>
      </w:r>
    </w:p>
  </w:footnote>
  <w:footnote w:type="continuationSeparator" w:id="0">
    <w:p w14:paraId="10496233" w14:textId="77777777" w:rsidR="009658EB" w:rsidRDefault="009658EB" w:rsidP="00632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81895"/>
    <w:multiLevelType w:val="hybridMultilevel"/>
    <w:tmpl w:val="BCD6F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131121"/>
    <w:multiLevelType w:val="hybridMultilevel"/>
    <w:tmpl w:val="D83CF8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9B473B"/>
    <w:multiLevelType w:val="hybridMultilevel"/>
    <w:tmpl w:val="D08ADD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7658093">
    <w:abstractNumId w:val="0"/>
  </w:num>
  <w:num w:numId="2" w16cid:durableId="1762022754">
    <w:abstractNumId w:val="2"/>
  </w:num>
  <w:num w:numId="3" w16cid:durableId="440698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00A"/>
    <w:rsid w:val="0001792F"/>
    <w:rsid w:val="00047CE6"/>
    <w:rsid w:val="00075D19"/>
    <w:rsid w:val="00083A9F"/>
    <w:rsid w:val="00123E68"/>
    <w:rsid w:val="001251E2"/>
    <w:rsid w:val="001735B0"/>
    <w:rsid w:val="001F6D36"/>
    <w:rsid w:val="00211FCB"/>
    <w:rsid w:val="0022257D"/>
    <w:rsid w:val="00236F5B"/>
    <w:rsid w:val="00246FD4"/>
    <w:rsid w:val="002576C9"/>
    <w:rsid w:val="002874DC"/>
    <w:rsid w:val="002A2789"/>
    <w:rsid w:val="002C38A6"/>
    <w:rsid w:val="002E3F84"/>
    <w:rsid w:val="00316AC1"/>
    <w:rsid w:val="0033577B"/>
    <w:rsid w:val="00360D4B"/>
    <w:rsid w:val="00415E7B"/>
    <w:rsid w:val="0042000D"/>
    <w:rsid w:val="004707C6"/>
    <w:rsid w:val="0049425D"/>
    <w:rsid w:val="00497566"/>
    <w:rsid w:val="004F7D38"/>
    <w:rsid w:val="005368A5"/>
    <w:rsid w:val="00537312"/>
    <w:rsid w:val="005517F1"/>
    <w:rsid w:val="00552898"/>
    <w:rsid w:val="00590D43"/>
    <w:rsid w:val="00596A05"/>
    <w:rsid w:val="005A0304"/>
    <w:rsid w:val="005A374E"/>
    <w:rsid w:val="005D13FF"/>
    <w:rsid w:val="005D369B"/>
    <w:rsid w:val="005F143C"/>
    <w:rsid w:val="0063200A"/>
    <w:rsid w:val="00690F88"/>
    <w:rsid w:val="006A1C8B"/>
    <w:rsid w:val="006A3A20"/>
    <w:rsid w:val="006B1090"/>
    <w:rsid w:val="006B6336"/>
    <w:rsid w:val="006D0D67"/>
    <w:rsid w:val="0075566D"/>
    <w:rsid w:val="007C5135"/>
    <w:rsid w:val="007E4C89"/>
    <w:rsid w:val="00805F63"/>
    <w:rsid w:val="00820078"/>
    <w:rsid w:val="00872FBF"/>
    <w:rsid w:val="00885515"/>
    <w:rsid w:val="008D2DFF"/>
    <w:rsid w:val="008D4732"/>
    <w:rsid w:val="009658EB"/>
    <w:rsid w:val="009839A2"/>
    <w:rsid w:val="009C08C3"/>
    <w:rsid w:val="009C2E03"/>
    <w:rsid w:val="00A01142"/>
    <w:rsid w:val="00AA14AA"/>
    <w:rsid w:val="00AB11A5"/>
    <w:rsid w:val="00AD1EEA"/>
    <w:rsid w:val="00AD2699"/>
    <w:rsid w:val="00AE05E6"/>
    <w:rsid w:val="00AF0398"/>
    <w:rsid w:val="00B0624E"/>
    <w:rsid w:val="00B3638B"/>
    <w:rsid w:val="00B52EBC"/>
    <w:rsid w:val="00B570B7"/>
    <w:rsid w:val="00B77AC8"/>
    <w:rsid w:val="00B91607"/>
    <w:rsid w:val="00C21958"/>
    <w:rsid w:val="00D06924"/>
    <w:rsid w:val="00D15398"/>
    <w:rsid w:val="00D179D0"/>
    <w:rsid w:val="00D2702F"/>
    <w:rsid w:val="00D45077"/>
    <w:rsid w:val="00D718CB"/>
    <w:rsid w:val="00D81A40"/>
    <w:rsid w:val="00DA1E16"/>
    <w:rsid w:val="00DC3312"/>
    <w:rsid w:val="00DE392A"/>
    <w:rsid w:val="00E11EDD"/>
    <w:rsid w:val="00E45475"/>
    <w:rsid w:val="00E52CBB"/>
    <w:rsid w:val="00E57E43"/>
    <w:rsid w:val="00E90030"/>
    <w:rsid w:val="00E901E2"/>
    <w:rsid w:val="00EA3224"/>
    <w:rsid w:val="00EA3EB4"/>
    <w:rsid w:val="00ED0F68"/>
    <w:rsid w:val="00EF05AF"/>
    <w:rsid w:val="00EF5D4B"/>
    <w:rsid w:val="00F00795"/>
    <w:rsid w:val="00F04ACC"/>
    <w:rsid w:val="00F20270"/>
    <w:rsid w:val="00F4799B"/>
    <w:rsid w:val="00F71D35"/>
    <w:rsid w:val="00F72947"/>
    <w:rsid w:val="00F82FDB"/>
    <w:rsid w:val="00F8721E"/>
    <w:rsid w:val="00F92647"/>
    <w:rsid w:val="00F9449B"/>
    <w:rsid w:val="00FE2D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79DE"/>
  <w15:chartTrackingRefBased/>
  <w15:docId w15:val="{E2C0B3D3-A5EB-314C-B465-DCF1A9C8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200A"/>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63200A"/>
    <w:pPr>
      <w:tabs>
        <w:tab w:val="center" w:pos="4819"/>
        <w:tab w:val="right" w:pos="9638"/>
      </w:tabs>
    </w:pPr>
  </w:style>
  <w:style w:type="character" w:customStyle="1" w:styleId="PidipaginaCarattere">
    <w:name w:val="Piè di pagina Carattere"/>
    <w:basedOn w:val="Carpredefinitoparagrafo"/>
    <w:link w:val="Pidipagina"/>
    <w:uiPriority w:val="99"/>
    <w:rsid w:val="0063200A"/>
    <w:rPr>
      <w:rFonts w:ascii="Times New Roman" w:eastAsia="Times New Roman" w:hAnsi="Times New Roman" w:cs="Times New Roman"/>
      <w:lang w:eastAsia="it-IT"/>
    </w:rPr>
  </w:style>
  <w:style w:type="character" w:styleId="Numeropagina">
    <w:name w:val="page number"/>
    <w:basedOn w:val="Carpredefinitoparagrafo"/>
    <w:uiPriority w:val="99"/>
    <w:semiHidden/>
    <w:unhideWhenUsed/>
    <w:rsid w:val="0063200A"/>
  </w:style>
  <w:style w:type="paragraph" w:styleId="Testonotaapidipagina">
    <w:name w:val="footnote text"/>
    <w:basedOn w:val="Normale"/>
    <w:link w:val="TestonotaapidipaginaCarattere"/>
    <w:uiPriority w:val="99"/>
    <w:semiHidden/>
    <w:unhideWhenUsed/>
    <w:rsid w:val="0063200A"/>
    <w:rPr>
      <w:sz w:val="20"/>
      <w:szCs w:val="20"/>
    </w:rPr>
  </w:style>
  <w:style w:type="character" w:customStyle="1" w:styleId="TestonotaapidipaginaCarattere">
    <w:name w:val="Testo nota a piè di pagina Carattere"/>
    <w:basedOn w:val="Carpredefinitoparagrafo"/>
    <w:link w:val="Testonotaapidipagina"/>
    <w:uiPriority w:val="99"/>
    <w:semiHidden/>
    <w:rsid w:val="0063200A"/>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3200A"/>
    <w:rPr>
      <w:vertAlign w:val="superscript"/>
    </w:rPr>
  </w:style>
  <w:style w:type="table" w:styleId="Grigliatabella">
    <w:name w:val="Table Grid"/>
    <w:basedOn w:val="Tabellanormale"/>
    <w:uiPriority w:val="39"/>
    <w:rsid w:val="00632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63200A"/>
    <w:pPr>
      <w:ind w:left="720"/>
      <w:contextualSpacing/>
    </w:pPr>
  </w:style>
  <w:style w:type="paragraph" w:styleId="Testofumetto">
    <w:name w:val="Balloon Text"/>
    <w:basedOn w:val="Normale"/>
    <w:link w:val="TestofumettoCarattere"/>
    <w:uiPriority w:val="99"/>
    <w:semiHidden/>
    <w:unhideWhenUsed/>
    <w:rsid w:val="00F00795"/>
    <w:rPr>
      <w:sz w:val="18"/>
      <w:szCs w:val="18"/>
    </w:rPr>
  </w:style>
  <w:style w:type="character" w:customStyle="1" w:styleId="TestofumettoCarattere">
    <w:name w:val="Testo fumetto Carattere"/>
    <w:basedOn w:val="Carpredefinitoparagrafo"/>
    <w:link w:val="Testofumetto"/>
    <w:uiPriority w:val="99"/>
    <w:semiHidden/>
    <w:rsid w:val="00F00795"/>
    <w:rPr>
      <w:rFonts w:ascii="Times New Roman" w:eastAsia="Times New Roman" w:hAnsi="Times New Roman" w:cs="Times New Roman"/>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5991</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7027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Scaccia</dc:creator>
  <cp:keywords/>
  <dc:description/>
  <cp:lastModifiedBy>nazionale flc</cp:lastModifiedBy>
  <cp:revision>2</cp:revision>
  <cp:lastPrinted>2022-06-08T10:52:00Z</cp:lastPrinted>
  <dcterms:created xsi:type="dcterms:W3CDTF">2022-06-08T10:52:00Z</dcterms:created>
  <dcterms:modified xsi:type="dcterms:W3CDTF">2022-06-08T10:52:00Z</dcterms:modified>
  <cp:category/>
</cp:coreProperties>
</file>